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45F26" w14:textId="3DC7FE21" w:rsidR="004F2E2E" w:rsidRPr="00A9459B" w:rsidRDefault="004F2E2E" w:rsidP="004F2E2E">
      <w:pPr>
        <w:rPr>
          <w:bCs/>
          <w:i/>
          <w:color w:val="A7AA3C"/>
        </w:rPr>
      </w:pPr>
      <w:r w:rsidRPr="007A1E2D">
        <w:rPr>
          <w:color w:val="A1A33A"/>
          <w:szCs w:val="24"/>
        </w:rPr>
        <w:t xml:space="preserve">Symposium Presentation No. </w:t>
      </w:r>
      <w:r w:rsidR="00F8125B">
        <w:rPr>
          <w:color w:val="A1A33A"/>
          <w:szCs w:val="24"/>
        </w:rPr>
        <w:t>3</w:t>
      </w:r>
    </w:p>
    <w:p w14:paraId="38EAAFBF" w14:textId="77777777" w:rsidR="00F8125B" w:rsidRPr="00F8125B" w:rsidRDefault="00F8125B" w:rsidP="00F8125B">
      <w:pPr>
        <w:pStyle w:val="Heading1"/>
        <w:rPr>
          <w:i/>
          <w:iCs w:val="0"/>
        </w:rPr>
      </w:pPr>
      <w:r w:rsidRPr="00F8125B">
        <w:rPr>
          <w:i/>
          <w:iCs w:val="0"/>
        </w:rPr>
        <w:t>Functional dynamics, stability and resilience in temperate grassy ecosystems, and the role of fire in restoration</w:t>
      </w:r>
    </w:p>
    <w:p w14:paraId="1E65124C" w14:textId="77777777" w:rsidR="00F8125B" w:rsidRPr="00645AD0" w:rsidRDefault="00F8125B" w:rsidP="00F8125B">
      <w:pPr>
        <w:pStyle w:val="Heading2"/>
      </w:pPr>
      <w:r w:rsidRPr="00645AD0">
        <w:t>Paul Foreman</w:t>
      </w:r>
    </w:p>
    <w:p w14:paraId="267BB445" w14:textId="6347186F" w:rsidR="00F8125B" w:rsidRDefault="00F8125B" w:rsidP="00F8125B">
      <w:r w:rsidRPr="008A1367">
        <w:t>La</w:t>
      </w:r>
      <w:r>
        <w:t xml:space="preserve"> T</w:t>
      </w:r>
      <w:r w:rsidRPr="008A1367">
        <w:t xml:space="preserve">robe </w:t>
      </w:r>
      <w:r w:rsidRPr="00645AD0">
        <w:t>University</w:t>
      </w:r>
      <w:r w:rsidRPr="008A1367">
        <w:t xml:space="preserve"> and Blue Devil Consulting</w:t>
      </w:r>
    </w:p>
    <w:p w14:paraId="39814938" w14:textId="4678ADC7" w:rsidR="0083198B" w:rsidRPr="0083198B" w:rsidRDefault="0083198B" w:rsidP="00F8125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Transcript edited by Dr Peter Mitchell and Ann McGregor, </w:t>
      </w:r>
      <w:proofErr w:type="spellStart"/>
      <w:r>
        <w:rPr>
          <w:i/>
          <w:iCs/>
          <w:sz w:val="20"/>
          <w:szCs w:val="20"/>
        </w:rPr>
        <w:t>Biolinks</w:t>
      </w:r>
      <w:proofErr w:type="spellEnd"/>
      <w:r>
        <w:rPr>
          <w:i/>
          <w:iCs/>
          <w:sz w:val="20"/>
          <w:szCs w:val="20"/>
        </w:rPr>
        <w:t xml:space="preserve"> Alliance</w:t>
      </w:r>
    </w:p>
    <w:p w14:paraId="14CB5A52" w14:textId="77777777" w:rsidR="00F8125B" w:rsidRDefault="00F8125B" w:rsidP="00F8125B">
      <w:pPr>
        <w:pBdr>
          <w:bottom w:val="single" w:sz="4" w:space="1" w:color="auto"/>
        </w:pBdr>
      </w:pPr>
    </w:p>
    <w:p w14:paraId="72BF798E" w14:textId="77777777" w:rsidR="00F8125B" w:rsidRPr="00645AD0" w:rsidRDefault="00F8125B" w:rsidP="00F8125B">
      <w:r w:rsidRPr="00645AD0">
        <w:t xml:space="preserve">Aboriginal burning explains the historical distribution of native grasslands, and burning rather than grazing may be an efficient long-term way to restore the quality of these </w:t>
      </w:r>
      <w:proofErr w:type="gramStart"/>
      <w:r w:rsidRPr="00645AD0">
        <w:t>grasslands .</w:t>
      </w:r>
      <w:proofErr w:type="gramEnd"/>
      <w:r w:rsidRPr="00645AD0">
        <w:t xml:space="preserve"> </w:t>
      </w:r>
    </w:p>
    <w:p w14:paraId="36A72928" w14:textId="77777777" w:rsidR="00F8125B" w:rsidRDefault="00F8125B" w:rsidP="00F8125B">
      <w:pPr>
        <w:pStyle w:val="Heading2"/>
      </w:pPr>
      <w:r w:rsidRPr="00F8125B">
        <w:t>Summary</w:t>
      </w:r>
    </w:p>
    <w:p w14:paraId="45E2C503" w14:textId="77777777" w:rsidR="00F8125B" w:rsidRPr="00B94CB8" w:rsidRDefault="00F8125B" w:rsidP="00F8125B">
      <w:pPr>
        <w:rPr>
          <w:i/>
          <w:iCs/>
        </w:rPr>
      </w:pPr>
      <w:bookmarkStart w:id="0" w:name="_GoBack"/>
      <w:r w:rsidRPr="00B94CB8">
        <w:rPr>
          <w:i/>
          <w:iCs/>
        </w:rPr>
        <w:t xml:space="preserve">Historical surveys have allowed mapping of the original extent of native grasslands in northern and north-central Victoria.  “New” sites in the eastern Riverina (not identified by EVC modelling) are different from sites further west such as </w:t>
      </w:r>
      <w:proofErr w:type="spellStart"/>
      <w:r w:rsidRPr="00B94CB8">
        <w:rPr>
          <w:i/>
          <w:iCs/>
        </w:rPr>
        <w:t>Terrick</w:t>
      </w:r>
      <w:proofErr w:type="spellEnd"/>
      <w:r w:rsidRPr="00B94CB8">
        <w:rPr>
          <w:i/>
          <w:iCs/>
        </w:rPr>
        <w:t xml:space="preserve"> </w:t>
      </w:r>
      <w:proofErr w:type="spellStart"/>
      <w:r w:rsidRPr="00B94CB8">
        <w:rPr>
          <w:i/>
          <w:iCs/>
        </w:rPr>
        <w:t>Terrick</w:t>
      </w:r>
      <w:proofErr w:type="spellEnd"/>
      <w:r w:rsidRPr="00B94CB8">
        <w:rPr>
          <w:i/>
          <w:iCs/>
        </w:rPr>
        <w:t xml:space="preserve">.  Records from early pioneers document how these grasslands have </w:t>
      </w:r>
      <w:proofErr w:type="gramStart"/>
      <w:r w:rsidRPr="00B94CB8">
        <w:rPr>
          <w:i/>
          <w:iCs/>
        </w:rPr>
        <w:t>changed;  they</w:t>
      </w:r>
      <w:proofErr w:type="gramEnd"/>
      <w:r w:rsidRPr="00B94CB8">
        <w:rPr>
          <w:i/>
          <w:iCs/>
        </w:rPr>
        <w:t xml:space="preserve"> have become dominated by native and exotic grasses with declines in other species.  These grass-dominated systems are functionally unstable; after heavy rains, the grass biomass </w:t>
      </w:r>
      <w:proofErr w:type="gramStart"/>
      <w:r w:rsidRPr="00B94CB8">
        <w:rPr>
          <w:i/>
          <w:iCs/>
        </w:rPr>
        <w:t>increases</w:t>
      </w:r>
      <w:proofErr w:type="gramEnd"/>
      <w:r w:rsidRPr="00B94CB8">
        <w:rPr>
          <w:i/>
          <w:iCs/>
        </w:rPr>
        <w:t xml:space="preserve"> and other species disappear.  Strategic grazing has successfully reduced this </w:t>
      </w:r>
      <w:proofErr w:type="gramStart"/>
      <w:r w:rsidRPr="00B94CB8">
        <w:rPr>
          <w:i/>
          <w:iCs/>
        </w:rPr>
        <w:t>biomass</w:t>
      </w:r>
      <w:proofErr w:type="gramEnd"/>
      <w:r w:rsidRPr="00B94CB8">
        <w:rPr>
          <w:i/>
          <w:iCs/>
        </w:rPr>
        <w:t xml:space="preserve"> but many other species have not returned and grazing may not lift sites to a better-quality state.  Aboriginal burning may explain the distribution of the historical grasslands and is now being looked at for long-term restoration.  There are </w:t>
      </w:r>
      <w:proofErr w:type="gramStart"/>
      <w:r w:rsidRPr="00B94CB8">
        <w:rPr>
          <w:i/>
          <w:iCs/>
        </w:rPr>
        <w:t>risks, but</w:t>
      </w:r>
      <w:proofErr w:type="gramEnd"/>
      <w:r w:rsidRPr="00B94CB8">
        <w:rPr>
          <w:i/>
          <w:iCs/>
        </w:rPr>
        <w:t xml:space="preserve"> burning is simple and cost-effective and may expedite the restoration of native grasslands. </w:t>
      </w:r>
    </w:p>
    <w:bookmarkEnd w:id="0"/>
    <w:p w14:paraId="27ACE9FE" w14:textId="6B4B116E" w:rsidR="00F8125B" w:rsidRDefault="00F8125B" w:rsidP="00F8125B">
      <w:pPr>
        <w:pBdr>
          <w:bottom w:val="single" w:sz="4" w:space="1" w:color="auto"/>
        </w:pBdr>
      </w:pPr>
    </w:p>
    <w:p w14:paraId="5D864718" w14:textId="568406FC" w:rsidR="003927B4" w:rsidRPr="004F2E2E" w:rsidRDefault="003927B4" w:rsidP="004F2E2E"/>
    <w:sectPr w:rsidR="003927B4" w:rsidRPr="004F2E2E" w:rsidSect="006D7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73" w:right="1021" w:bottom="113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E2ADC" w14:textId="77777777" w:rsidR="00EF7D28" w:rsidRDefault="00EF7D28" w:rsidP="00AA6B8B">
      <w:r>
        <w:separator/>
      </w:r>
    </w:p>
  </w:endnote>
  <w:endnote w:type="continuationSeparator" w:id="0">
    <w:p w14:paraId="1225E0F6" w14:textId="77777777" w:rsidR="00EF7D28" w:rsidRDefault="00EF7D28" w:rsidP="00AA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70D13" w14:textId="77777777" w:rsidR="00680D4B" w:rsidRDefault="00680D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2390875"/>
      <w:docPartObj>
        <w:docPartGallery w:val="Page Numbers (Bottom of Page)"/>
        <w:docPartUnique/>
      </w:docPartObj>
    </w:sdtPr>
    <w:sdtEndPr/>
    <w:sdtContent>
      <w:p w14:paraId="01C3EF4B" w14:textId="77777777" w:rsidR="00F36897" w:rsidRPr="00F36897" w:rsidRDefault="00681EFE" w:rsidP="00DA46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C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2390877"/>
      <w:docPartObj>
        <w:docPartGallery w:val="Page Numbers (Bottom of Page)"/>
        <w:docPartUnique/>
      </w:docPartObj>
    </w:sdtPr>
    <w:sdtEndPr/>
    <w:sdtContent>
      <w:p w14:paraId="4F5BB390" w14:textId="77777777" w:rsidR="00F36897" w:rsidRPr="00F36897" w:rsidRDefault="00681EFE" w:rsidP="008D5A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7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FE684" w14:textId="77777777" w:rsidR="00EF7D28" w:rsidRDefault="00EF7D28" w:rsidP="00AA6B8B">
      <w:r>
        <w:separator/>
      </w:r>
    </w:p>
  </w:footnote>
  <w:footnote w:type="continuationSeparator" w:id="0">
    <w:p w14:paraId="73B7DF6B" w14:textId="77777777" w:rsidR="00EF7D28" w:rsidRDefault="00EF7D28" w:rsidP="00AA6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D5892" w14:textId="77777777" w:rsidR="00680D4B" w:rsidRDefault="00680D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59D6B" w14:textId="77777777" w:rsidR="00BE490B" w:rsidRDefault="00BE490B" w:rsidP="00AA6B8B">
    <w:pPr>
      <w:pStyle w:val="Header"/>
    </w:pPr>
  </w:p>
  <w:p w14:paraId="3F84BE4E" w14:textId="4172E7B3" w:rsidR="006D775B" w:rsidRPr="000C16DE" w:rsidRDefault="006D775B" w:rsidP="006D775B">
    <w:pPr>
      <w:pStyle w:val="Header"/>
      <w:tabs>
        <w:tab w:val="clear" w:pos="4513"/>
        <w:tab w:val="clear" w:pos="9026"/>
        <w:tab w:val="left" w:pos="567"/>
        <w:tab w:val="left" w:pos="3645"/>
      </w:tabs>
      <w:spacing w:before="120"/>
      <w:rPr>
        <w:color w:val="A1A33A"/>
        <w:sz w:val="32"/>
        <w:szCs w:val="32"/>
      </w:rPr>
    </w:pPr>
    <w:r>
      <w:rPr>
        <w:noProof/>
        <w:color w:val="A1A33A"/>
        <w:szCs w:val="24"/>
        <w:lang w:val="en-GB" w:eastAsia="en-GB"/>
      </w:rPr>
      <w:drawing>
        <wp:anchor distT="0" distB="0" distL="114300" distR="114300" simplePos="0" relativeHeight="251661312" behindDoc="0" locked="0" layoutInCell="1" allowOverlap="1" wp14:anchorId="0BD094AF" wp14:editId="5BE4AC54">
          <wp:simplePos x="0" y="0"/>
          <wp:positionH relativeFrom="column">
            <wp:posOffset>4133850</wp:posOffset>
          </wp:positionH>
          <wp:positionV relativeFrom="paragraph">
            <wp:posOffset>102235</wp:posOffset>
          </wp:positionV>
          <wp:extent cx="2118437" cy="885190"/>
          <wp:effectExtent l="0" t="0" r="0" b="0"/>
          <wp:wrapNone/>
          <wp:docPr id="17" name="Picture 17" descr="../../../../../BA%20logo%20suite/BA_logo_One_Colour/BA_logo_g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BA%20logo%20suite/BA_logo_One_Colour/BA_logo_g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437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D4B">
      <w:rPr>
        <w:color w:val="A1A33A"/>
        <w:sz w:val="32"/>
        <w:szCs w:val="32"/>
      </w:rPr>
      <w:t>Bolstering the Refuges</w:t>
    </w:r>
    <w:r w:rsidRPr="000C16DE">
      <w:rPr>
        <w:color w:val="A1A33A"/>
        <w:sz w:val="32"/>
        <w:szCs w:val="32"/>
      </w:rPr>
      <w:t xml:space="preserve"> Symposium  </w:t>
    </w:r>
    <w:r w:rsidRPr="000C16DE">
      <w:rPr>
        <w:color w:val="A1A33A"/>
        <w:sz w:val="32"/>
        <w:szCs w:val="32"/>
      </w:rPr>
      <w:tab/>
    </w:r>
  </w:p>
  <w:p w14:paraId="62858529" w14:textId="3B21F425" w:rsidR="006D775B" w:rsidRPr="000C16DE" w:rsidRDefault="00680D4B" w:rsidP="006D775B">
    <w:pPr>
      <w:pStyle w:val="Header"/>
      <w:tabs>
        <w:tab w:val="left" w:pos="567"/>
      </w:tabs>
      <w:spacing w:before="120"/>
      <w:rPr>
        <w:color w:val="A1A33A"/>
        <w:szCs w:val="24"/>
      </w:rPr>
    </w:pPr>
    <w:r>
      <w:rPr>
        <w:color w:val="A1A33A"/>
        <w:szCs w:val="24"/>
      </w:rPr>
      <w:t>Euroa</w:t>
    </w:r>
    <w:r w:rsidR="006D775B" w:rsidRPr="000C16DE">
      <w:rPr>
        <w:color w:val="A1A33A"/>
        <w:szCs w:val="24"/>
      </w:rPr>
      <w:t xml:space="preserve">, </w:t>
    </w:r>
    <w:r>
      <w:rPr>
        <w:color w:val="A1A33A"/>
        <w:szCs w:val="24"/>
      </w:rPr>
      <w:t>May</w:t>
    </w:r>
    <w:r w:rsidR="006D775B" w:rsidRPr="000C16DE">
      <w:rPr>
        <w:color w:val="A1A33A"/>
        <w:szCs w:val="24"/>
      </w:rPr>
      <w:t xml:space="preserve"> </w:t>
    </w:r>
    <w:r w:rsidR="00F72E9B">
      <w:rPr>
        <w:color w:val="A1A33A"/>
        <w:szCs w:val="24"/>
      </w:rPr>
      <w:t>201</w:t>
    </w:r>
    <w:r>
      <w:rPr>
        <w:color w:val="A1A33A"/>
        <w:szCs w:val="24"/>
      </w:rPr>
      <w:t>9</w:t>
    </w:r>
  </w:p>
  <w:p w14:paraId="37525308" w14:textId="367B6E71" w:rsidR="006D775B" w:rsidRPr="000C16DE" w:rsidRDefault="00C41B1C" w:rsidP="006D775B">
    <w:pPr>
      <w:pStyle w:val="Header"/>
      <w:tabs>
        <w:tab w:val="left" w:pos="567"/>
      </w:tabs>
      <w:spacing w:before="120"/>
      <w:rPr>
        <w:color w:val="A1A33A"/>
        <w:sz w:val="20"/>
        <w:szCs w:val="20"/>
      </w:rPr>
    </w:pPr>
    <w:r>
      <w:rPr>
        <w:color w:val="A1A33A"/>
        <w:sz w:val="20"/>
        <w:szCs w:val="20"/>
      </w:rPr>
      <w:t>www.b</w:t>
    </w:r>
    <w:r w:rsidR="006D775B" w:rsidRPr="000C16DE">
      <w:rPr>
        <w:color w:val="A1A33A"/>
        <w:sz w:val="20"/>
        <w:szCs w:val="20"/>
      </w:rPr>
      <w:t>iolinksalliance.org.au</w:t>
    </w:r>
  </w:p>
  <w:p w14:paraId="6C482B47" w14:textId="77777777" w:rsidR="006D775B" w:rsidRPr="0064766F" w:rsidRDefault="006D775B" w:rsidP="006D775B">
    <w:pPr>
      <w:pStyle w:val="Header"/>
    </w:pPr>
  </w:p>
  <w:p w14:paraId="27B126AD" w14:textId="77777777" w:rsidR="00BE490B" w:rsidRDefault="00BE490B" w:rsidP="00AA6B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EE89B" w14:textId="77777777" w:rsidR="0064766F" w:rsidRPr="000C16DE" w:rsidRDefault="0064766F" w:rsidP="0064766F">
    <w:pPr>
      <w:pStyle w:val="Header"/>
      <w:tabs>
        <w:tab w:val="clear" w:pos="4513"/>
        <w:tab w:val="clear" w:pos="9026"/>
        <w:tab w:val="left" w:pos="567"/>
        <w:tab w:val="left" w:pos="3645"/>
      </w:tabs>
      <w:spacing w:before="120"/>
      <w:rPr>
        <w:color w:val="A1A33A"/>
        <w:sz w:val="32"/>
        <w:szCs w:val="32"/>
      </w:rPr>
    </w:pPr>
    <w:r>
      <w:rPr>
        <w:noProof/>
        <w:color w:val="A1A33A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6EB3F98A" wp14:editId="097919F9">
          <wp:simplePos x="0" y="0"/>
          <wp:positionH relativeFrom="column">
            <wp:posOffset>4133850</wp:posOffset>
          </wp:positionH>
          <wp:positionV relativeFrom="paragraph">
            <wp:posOffset>102235</wp:posOffset>
          </wp:positionV>
          <wp:extent cx="2118437" cy="885190"/>
          <wp:effectExtent l="0" t="0" r="0" b="0"/>
          <wp:wrapNone/>
          <wp:docPr id="15" name="Picture 15" descr="../../../../../BA%20logo%20suite/BA_logo_One_Colour/BA_logo_g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BA%20logo%20suite/BA_logo_One_Colour/BA_logo_g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437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0C16DE">
      <w:rPr>
        <w:color w:val="A1A33A"/>
        <w:sz w:val="32"/>
        <w:szCs w:val="32"/>
      </w:rPr>
      <w:t>Glideways</w:t>
    </w:r>
    <w:proofErr w:type="spellEnd"/>
    <w:r w:rsidRPr="000C16DE">
      <w:rPr>
        <w:color w:val="A1A33A"/>
        <w:sz w:val="32"/>
        <w:szCs w:val="32"/>
      </w:rPr>
      <w:t xml:space="preserve"> Symposium  </w:t>
    </w:r>
    <w:r w:rsidRPr="000C16DE">
      <w:rPr>
        <w:color w:val="A1A33A"/>
        <w:sz w:val="32"/>
        <w:szCs w:val="32"/>
      </w:rPr>
      <w:tab/>
    </w:r>
  </w:p>
  <w:p w14:paraId="319E62D1" w14:textId="77777777" w:rsidR="0064766F" w:rsidRPr="000C16DE" w:rsidRDefault="0064766F" w:rsidP="0064766F">
    <w:pPr>
      <w:pStyle w:val="Header"/>
      <w:tabs>
        <w:tab w:val="left" w:pos="567"/>
      </w:tabs>
      <w:spacing w:before="120"/>
      <w:rPr>
        <w:color w:val="A1A33A"/>
        <w:szCs w:val="24"/>
      </w:rPr>
    </w:pPr>
    <w:r w:rsidRPr="000C16DE">
      <w:rPr>
        <w:color w:val="A1A33A"/>
        <w:szCs w:val="24"/>
      </w:rPr>
      <w:t>Seymour, March 2016</w:t>
    </w:r>
  </w:p>
  <w:p w14:paraId="2441C3F8" w14:textId="77777777" w:rsidR="0064766F" w:rsidRPr="000C16DE" w:rsidRDefault="0064766F" w:rsidP="0064766F">
    <w:pPr>
      <w:pStyle w:val="Header"/>
      <w:tabs>
        <w:tab w:val="left" w:pos="567"/>
      </w:tabs>
      <w:spacing w:before="120"/>
      <w:rPr>
        <w:color w:val="A1A33A"/>
        <w:sz w:val="20"/>
        <w:szCs w:val="20"/>
      </w:rPr>
    </w:pPr>
    <w:r w:rsidRPr="000C16DE">
      <w:rPr>
        <w:color w:val="A1A33A"/>
        <w:sz w:val="20"/>
        <w:szCs w:val="20"/>
      </w:rPr>
      <w:t>Biolinksalliance.org.au</w:t>
    </w:r>
  </w:p>
  <w:p w14:paraId="0A07C4FB" w14:textId="77777777" w:rsidR="00BE490B" w:rsidRPr="0064766F" w:rsidRDefault="00BE490B" w:rsidP="006476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9B6"/>
    <w:multiLevelType w:val="hybridMultilevel"/>
    <w:tmpl w:val="07C43B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42A9"/>
    <w:multiLevelType w:val="hybridMultilevel"/>
    <w:tmpl w:val="54A6C352"/>
    <w:lvl w:ilvl="0" w:tplc="98441052">
      <w:start w:val="1"/>
      <w:numFmt w:val="bullet"/>
      <w:pStyle w:val="NoSpacing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2" w15:restartNumberingAfterBreak="0">
    <w:nsid w:val="118854BA"/>
    <w:multiLevelType w:val="hybridMultilevel"/>
    <w:tmpl w:val="4D9A8006"/>
    <w:lvl w:ilvl="0" w:tplc="CE648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0A0218">
      <w:start w:val="9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C42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E4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6C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05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60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C4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ED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3D1390"/>
    <w:multiLevelType w:val="hybridMultilevel"/>
    <w:tmpl w:val="4E8A7250"/>
    <w:lvl w:ilvl="0" w:tplc="CC9E4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4F6FE">
      <w:start w:val="17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24BE0">
      <w:start w:val="17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46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E8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247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27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A8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08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CE14C1"/>
    <w:multiLevelType w:val="hybridMultilevel"/>
    <w:tmpl w:val="E6DE5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D4AC8"/>
    <w:multiLevelType w:val="hybridMultilevel"/>
    <w:tmpl w:val="D436D3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95158"/>
    <w:multiLevelType w:val="multilevel"/>
    <w:tmpl w:val="AC6C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4671E3"/>
    <w:multiLevelType w:val="hybridMultilevel"/>
    <w:tmpl w:val="AFB06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C3402"/>
    <w:multiLevelType w:val="hybridMultilevel"/>
    <w:tmpl w:val="DC52E7DA"/>
    <w:lvl w:ilvl="0" w:tplc="34E6A6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FCD3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6224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CC6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6A7F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E9D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247E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7AF5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8299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030415E"/>
    <w:multiLevelType w:val="hybridMultilevel"/>
    <w:tmpl w:val="E348C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245AA"/>
    <w:multiLevelType w:val="hybridMultilevel"/>
    <w:tmpl w:val="B002ACB8"/>
    <w:lvl w:ilvl="0" w:tplc="93406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8B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88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20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6B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EE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AD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EA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43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B4A09F4"/>
    <w:multiLevelType w:val="multilevel"/>
    <w:tmpl w:val="E87A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CD"/>
    <w:rsid w:val="000014AE"/>
    <w:rsid w:val="00080CF7"/>
    <w:rsid w:val="00090EEF"/>
    <w:rsid w:val="00091CBC"/>
    <w:rsid w:val="00095EB6"/>
    <w:rsid w:val="000B0C68"/>
    <w:rsid w:val="000E4277"/>
    <w:rsid w:val="00105A0C"/>
    <w:rsid w:val="001443D6"/>
    <w:rsid w:val="00176E67"/>
    <w:rsid w:val="00177DCD"/>
    <w:rsid w:val="00181DE5"/>
    <w:rsid w:val="00196B9F"/>
    <w:rsid w:val="001A1301"/>
    <w:rsid w:val="001C25D4"/>
    <w:rsid w:val="001E322B"/>
    <w:rsid w:val="00206424"/>
    <w:rsid w:val="00210393"/>
    <w:rsid w:val="00222EAF"/>
    <w:rsid w:val="002319D7"/>
    <w:rsid w:val="0023317D"/>
    <w:rsid w:val="00243609"/>
    <w:rsid w:val="002A6EAA"/>
    <w:rsid w:val="002B0E6F"/>
    <w:rsid w:val="002E2196"/>
    <w:rsid w:val="002F3E46"/>
    <w:rsid w:val="003169F1"/>
    <w:rsid w:val="00332F93"/>
    <w:rsid w:val="00340C7C"/>
    <w:rsid w:val="003736BD"/>
    <w:rsid w:val="003927B4"/>
    <w:rsid w:val="003E10A4"/>
    <w:rsid w:val="003F374E"/>
    <w:rsid w:val="00415BA7"/>
    <w:rsid w:val="00417BCE"/>
    <w:rsid w:val="004362CD"/>
    <w:rsid w:val="00440323"/>
    <w:rsid w:val="00461FA6"/>
    <w:rsid w:val="0046682D"/>
    <w:rsid w:val="00497170"/>
    <w:rsid w:val="00497335"/>
    <w:rsid w:val="004A5FF7"/>
    <w:rsid w:val="004C2A9B"/>
    <w:rsid w:val="004D398D"/>
    <w:rsid w:val="004F2253"/>
    <w:rsid w:val="004F2E2E"/>
    <w:rsid w:val="005114C4"/>
    <w:rsid w:val="00526E86"/>
    <w:rsid w:val="005459E6"/>
    <w:rsid w:val="00560604"/>
    <w:rsid w:val="005A56FB"/>
    <w:rsid w:val="005A6864"/>
    <w:rsid w:val="005B0EBD"/>
    <w:rsid w:val="005B73B9"/>
    <w:rsid w:val="005C0111"/>
    <w:rsid w:val="005C1F57"/>
    <w:rsid w:val="005C6B45"/>
    <w:rsid w:val="00626A5D"/>
    <w:rsid w:val="0064766F"/>
    <w:rsid w:val="006478B9"/>
    <w:rsid w:val="0065721D"/>
    <w:rsid w:val="00663F78"/>
    <w:rsid w:val="0067162A"/>
    <w:rsid w:val="00680D4B"/>
    <w:rsid w:val="00681EFE"/>
    <w:rsid w:val="006858CA"/>
    <w:rsid w:val="006B01C9"/>
    <w:rsid w:val="006C2298"/>
    <w:rsid w:val="006D132A"/>
    <w:rsid w:val="006D6D1F"/>
    <w:rsid w:val="006D775B"/>
    <w:rsid w:val="006F6CA4"/>
    <w:rsid w:val="00703524"/>
    <w:rsid w:val="007264F6"/>
    <w:rsid w:val="0074043A"/>
    <w:rsid w:val="0078519D"/>
    <w:rsid w:val="007A35FF"/>
    <w:rsid w:val="007C08DA"/>
    <w:rsid w:val="007E53B5"/>
    <w:rsid w:val="00803A09"/>
    <w:rsid w:val="00812B46"/>
    <w:rsid w:val="00825CD6"/>
    <w:rsid w:val="0083198B"/>
    <w:rsid w:val="00877596"/>
    <w:rsid w:val="0088187B"/>
    <w:rsid w:val="00882974"/>
    <w:rsid w:val="008A1C45"/>
    <w:rsid w:val="008A526C"/>
    <w:rsid w:val="008A54B4"/>
    <w:rsid w:val="008A6C6E"/>
    <w:rsid w:val="008B2FAF"/>
    <w:rsid w:val="008C6B39"/>
    <w:rsid w:val="008D5A43"/>
    <w:rsid w:val="008D5E7C"/>
    <w:rsid w:val="00920A93"/>
    <w:rsid w:val="00920CD7"/>
    <w:rsid w:val="00941EEB"/>
    <w:rsid w:val="0094691E"/>
    <w:rsid w:val="00956D2F"/>
    <w:rsid w:val="00974169"/>
    <w:rsid w:val="009772DA"/>
    <w:rsid w:val="009C214D"/>
    <w:rsid w:val="009D1556"/>
    <w:rsid w:val="009F29E0"/>
    <w:rsid w:val="009F52B0"/>
    <w:rsid w:val="00A17854"/>
    <w:rsid w:val="00A21A55"/>
    <w:rsid w:val="00A43183"/>
    <w:rsid w:val="00A464A0"/>
    <w:rsid w:val="00A772B6"/>
    <w:rsid w:val="00A9459B"/>
    <w:rsid w:val="00AA6B8B"/>
    <w:rsid w:val="00AA6FE3"/>
    <w:rsid w:val="00AC7CCC"/>
    <w:rsid w:val="00AD70DF"/>
    <w:rsid w:val="00AE3D36"/>
    <w:rsid w:val="00B26028"/>
    <w:rsid w:val="00B600EE"/>
    <w:rsid w:val="00B647C0"/>
    <w:rsid w:val="00B8095D"/>
    <w:rsid w:val="00B94CB8"/>
    <w:rsid w:val="00BD08AD"/>
    <w:rsid w:val="00BE490B"/>
    <w:rsid w:val="00BE6E17"/>
    <w:rsid w:val="00C11656"/>
    <w:rsid w:val="00C16E02"/>
    <w:rsid w:val="00C32B6A"/>
    <w:rsid w:val="00C41B1C"/>
    <w:rsid w:val="00C425B3"/>
    <w:rsid w:val="00C45FF8"/>
    <w:rsid w:val="00C55664"/>
    <w:rsid w:val="00C5677F"/>
    <w:rsid w:val="00C845E1"/>
    <w:rsid w:val="00C867B2"/>
    <w:rsid w:val="00C92FAB"/>
    <w:rsid w:val="00CA7491"/>
    <w:rsid w:val="00CB196B"/>
    <w:rsid w:val="00CC01FB"/>
    <w:rsid w:val="00CC50A7"/>
    <w:rsid w:val="00CC555F"/>
    <w:rsid w:val="00CE32D9"/>
    <w:rsid w:val="00CE59DF"/>
    <w:rsid w:val="00CF278C"/>
    <w:rsid w:val="00CF4565"/>
    <w:rsid w:val="00CF4B14"/>
    <w:rsid w:val="00D00625"/>
    <w:rsid w:val="00D052D9"/>
    <w:rsid w:val="00D1652A"/>
    <w:rsid w:val="00D47DD4"/>
    <w:rsid w:val="00DA4611"/>
    <w:rsid w:val="00DA47DA"/>
    <w:rsid w:val="00DB717E"/>
    <w:rsid w:val="00DC01C8"/>
    <w:rsid w:val="00DC4DCB"/>
    <w:rsid w:val="00DD3820"/>
    <w:rsid w:val="00DF0FE9"/>
    <w:rsid w:val="00E31B8C"/>
    <w:rsid w:val="00E37259"/>
    <w:rsid w:val="00E5247B"/>
    <w:rsid w:val="00E775D1"/>
    <w:rsid w:val="00E9137B"/>
    <w:rsid w:val="00E921C2"/>
    <w:rsid w:val="00E95EB8"/>
    <w:rsid w:val="00EA285B"/>
    <w:rsid w:val="00EC7575"/>
    <w:rsid w:val="00ED7073"/>
    <w:rsid w:val="00EF0505"/>
    <w:rsid w:val="00EF7D28"/>
    <w:rsid w:val="00F2212C"/>
    <w:rsid w:val="00F36897"/>
    <w:rsid w:val="00F36DA7"/>
    <w:rsid w:val="00F410E0"/>
    <w:rsid w:val="00F72E9B"/>
    <w:rsid w:val="00F8125B"/>
    <w:rsid w:val="00F901D6"/>
    <w:rsid w:val="00FD4AA4"/>
    <w:rsid w:val="00FE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5D4CE"/>
  <w15:docId w15:val="{8EF8B29B-C809-4CE8-8CF5-C8D2836D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7073"/>
    <w:rPr>
      <w:rFonts w:ascii="Arvo" w:hAnsi="Arv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E9B"/>
    <w:pPr>
      <w:spacing w:line="240" w:lineRule="auto"/>
      <w:outlineLvl w:val="0"/>
    </w:pPr>
    <w:rPr>
      <w:rFonts w:cstheme="minorHAnsi"/>
      <w:iCs/>
      <w:color w:val="A1A33A"/>
      <w:sz w:val="52"/>
      <w:szCs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72E9B"/>
    <w:pPr>
      <w:spacing w:before="240"/>
      <w:outlineLvl w:val="1"/>
    </w:pPr>
    <w:rPr>
      <w:b/>
      <w:iCs w:val="0"/>
      <w:noProof/>
      <w:color w:val="auto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7073"/>
    <w:pPr>
      <w:outlineLvl w:val="2"/>
    </w:pPr>
    <w:rPr>
      <w:rFonts w:cstheme="minorHAnsi"/>
      <w:color w:val="A1A33A"/>
      <w:sz w:val="24"/>
      <w:szCs w:val="24"/>
    </w:rPr>
  </w:style>
  <w:style w:type="paragraph" w:styleId="Heading4">
    <w:name w:val="heading 4"/>
    <w:basedOn w:val="Header"/>
    <w:next w:val="Normal"/>
    <w:link w:val="Heading4Char"/>
    <w:autoRedefine/>
    <w:uiPriority w:val="9"/>
    <w:unhideWhenUsed/>
    <w:qFormat/>
    <w:rsid w:val="00ED7073"/>
    <w:pPr>
      <w:tabs>
        <w:tab w:val="left" w:pos="567"/>
      </w:tabs>
      <w:spacing w:before="120"/>
      <w:outlineLvl w:val="3"/>
    </w:pPr>
    <w:rPr>
      <w:color w:val="A1A33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3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E9B"/>
    <w:pPr>
      <w:ind w:left="720"/>
      <w:contextualSpacing/>
    </w:pPr>
  </w:style>
  <w:style w:type="paragraph" w:styleId="NoSpacing">
    <w:name w:val="No Spacing"/>
    <w:basedOn w:val="ListParagraph"/>
    <w:autoRedefine/>
    <w:uiPriority w:val="1"/>
    <w:qFormat/>
    <w:rsid w:val="00F410E0"/>
    <w:pPr>
      <w:numPr>
        <w:numId w:val="12"/>
      </w:numPr>
      <w:spacing w:before="0"/>
      <w:ind w:left="851" w:hanging="425"/>
    </w:pPr>
  </w:style>
  <w:style w:type="character" w:customStyle="1" w:styleId="Heading2Char">
    <w:name w:val="Heading 2 Char"/>
    <w:basedOn w:val="DefaultParagraphFont"/>
    <w:link w:val="Heading2"/>
    <w:uiPriority w:val="9"/>
    <w:rsid w:val="00F72E9B"/>
    <w:rPr>
      <w:rFonts w:ascii="Arvo" w:hAnsi="Arvo" w:cstheme="minorHAnsi"/>
      <w:b/>
      <w:noProof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72E9B"/>
    <w:rPr>
      <w:rFonts w:ascii="Arvo" w:hAnsi="Arvo" w:cstheme="minorHAnsi"/>
      <w:iCs/>
      <w:color w:val="A1A33A"/>
      <w:sz w:val="52"/>
      <w:szCs w:val="52"/>
    </w:rPr>
  </w:style>
  <w:style w:type="paragraph" w:styleId="NormalWeb">
    <w:name w:val="Normal (Web)"/>
    <w:basedOn w:val="Normal"/>
    <w:uiPriority w:val="99"/>
    <w:unhideWhenUsed/>
    <w:rsid w:val="008C6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417B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90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90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E490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90B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920A93"/>
    <w:rPr>
      <w:color w:val="800080" w:themeColor="followedHyperlink"/>
      <w:u w:val="single"/>
    </w:rPr>
  </w:style>
  <w:style w:type="character" w:customStyle="1" w:styleId="maintitle">
    <w:name w:val="maintitle"/>
    <w:basedOn w:val="DefaultParagraphFont"/>
    <w:rsid w:val="003927B4"/>
  </w:style>
  <w:style w:type="character" w:customStyle="1" w:styleId="editors">
    <w:name w:val="editors"/>
    <w:basedOn w:val="DefaultParagraphFont"/>
    <w:rsid w:val="00C845E1"/>
  </w:style>
  <w:style w:type="character" w:styleId="Emphasis">
    <w:name w:val="Emphasis"/>
    <w:basedOn w:val="DefaultParagraphFont"/>
    <w:uiPriority w:val="20"/>
    <w:qFormat/>
    <w:rsid w:val="00F72E9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72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E9B"/>
    <w:pPr>
      <w:spacing w:before="0"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E9B"/>
    <w:rPr>
      <w:sz w:val="20"/>
      <w:szCs w:val="20"/>
    </w:rPr>
  </w:style>
  <w:style w:type="character" w:styleId="Strong">
    <w:name w:val="Strong"/>
    <w:uiPriority w:val="22"/>
    <w:qFormat/>
    <w:rsid w:val="00F72E9B"/>
    <w:rPr>
      <w:rFonts w:ascii="Arvo" w:hAnsi="Arvo" w:cstheme="minorHAnsi"/>
      <w:b/>
      <w:sz w:val="24"/>
      <w:szCs w:val="24"/>
    </w:rPr>
  </w:style>
  <w:style w:type="paragraph" w:customStyle="1" w:styleId="HeaderTitle">
    <w:name w:val="Header Title"/>
    <w:basedOn w:val="Header"/>
    <w:link w:val="HeaderTitleChar"/>
    <w:qFormat/>
    <w:rsid w:val="00F72E9B"/>
    <w:pPr>
      <w:tabs>
        <w:tab w:val="clear" w:pos="4513"/>
        <w:tab w:val="clear" w:pos="9026"/>
        <w:tab w:val="left" w:pos="567"/>
        <w:tab w:val="left" w:pos="3645"/>
      </w:tabs>
      <w:spacing w:before="120"/>
    </w:pPr>
    <w:rPr>
      <w:noProof/>
      <w:color w:val="A1A33A"/>
      <w:sz w:val="32"/>
      <w:szCs w:val="24"/>
      <w:lang w:val="en-GB" w:eastAsia="en-GB"/>
    </w:rPr>
  </w:style>
  <w:style w:type="character" w:customStyle="1" w:styleId="HeaderTitleChar">
    <w:name w:val="Header Title Char"/>
    <w:basedOn w:val="HeaderChar"/>
    <w:link w:val="HeaderTitle"/>
    <w:rsid w:val="00F72E9B"/>
    <w:rPr>
      <w:rFonts w:ascii="Arvo" w:hAnsi="Arvo" w:cs="Arial"/>
      <w:noProof/>
      <w:color w:val="A1A33A"/>
      <w:sz w:val="32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7073"/>
    <w:rPr>
      <w:rFonts w:ascii="Arvo" w:hAnsi="Arvo" w:cstheme="minorHAnsi"/>
      <w:color w:val="A1A33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7073"/>
    <w:rPr>
      <w:rFonts w:ascii="Arvo" w:hAnsi="Arvo"/>
      <w:color w:val="A1A33A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2E9B"/>
    <w:rPr>
      <w:rFonts w:cstheme="minorHAnsi"/>
      <w:i/>
      <w:iCs/>
      <w:noProof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F72E9B"/>
    <w:rPr>
      <w:rFonts w:ascii="Arvo" w:hAnsi="Arvo" w:cstheme="minorHAnsi"/>
      <w:i/>
      <w:iCs/>
      <w:noProof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rsid w:val="00EA285B"/>
    <w:rPr>
      <w:color w:val="605E5C"/>
      <w:shd w:val="clear" w:color="auto" w:fill="E1DFDD"/>
    </w:rPr>
  </w:style>
  <w:style w:type="paragraph" w:customStyle="1" w:styleId="TranscriptHeading">
    <w:name w:val="Transcript_Heading"/>
    <w:next w:val="TranscriptSpeakerKey"/>
    <w:autoRedefine/>
    <w:rsid w:val="004F2E2E"/>
    <w:pPr>
      <w:spacing w:before="240" w:line="259" w:lineRule="auto"/>
    </w:pPr>
    <w:rPr>
      <w:rFonts w:ascii="Arial" w:hAnsi="Arial" w:cs="Arial"/>
      <w:b/>
      <w:sz w:val="24"/>
      <w:szCs w:val="24"/>
      <w:lang w:val="en-GB"/>
    </w:rPr>
  </w:style>
  <w:style w:type="paragraph" w:customStyle="1" w:styleId="TranscriptSpeakerKey">
    <w:name w:val="Transcript_Speaker Key"/>
    <w:next w:val="Normal"/>
    <w:autoRedefine/>
    <w:rsid w:val="004F2E2E"/>
    <w:pPr>
      <w:spacing w:before="240" w:line="259" w:lineRule="auto"/>
    </w:pPr>
    <w:rPr>
      <w:rFonts w:ascii="Arial" w:hAnsi="Arial"/>
      <w:b/>
      <w:lang w:val="en-GB"/>
    </w:rPr>
  </w:style>
  <w:style w:type="table" w:styleId="PlainTable4">
    <w:name w:val="Plain Table 4"/>
    <w:basedOn w:val="TableNormal"/>
    <w:uiPriority w:val="44"/>
    <w:rsid w:val="004F2E2E"/>
    <w:pPr>
      <w:spacing w:before="0"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talics">
    <w:name w:val="Italics"/>
    <w:basedOn w:val="Normal"/>
    <w:link w:val="ItalicsChar"/>
    <w:qFormat/>
    <w:rsid w:val="00440323"/>
    <w:pPr>
      <w:tabs>
        <w:tab w:val="left" w:pos="567"/>
      </w:tabs>
      <w:spacing w:line="280" w:lineRule="exact"/>
    </w:pPr>
    <w:rPr>
      <w:i/>
      <w:iCs/>
      <w:lang w:val="en-GB"/>
    </w:rPr>
  </w:style>
  <w:style w:type="character" w:customStyle="1" w:styleId="ItalicsChar">
    <w:name w:val="Italics Char"/>
    <w:basedOn w:val="DefaultParagraphFont"/>
    <w:link w:val="Italics"/>
    <w:rsid w:val="00440323"/>
    <w:rPr>
      <w:rFonts w:ascii="Arvo" w:hAnsi="Arvo"/>
      <w:i/>
      <w:i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6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4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2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7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8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6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6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1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5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SkyDrive\Documents\Projects\Glideways%20Presentations%202016\Glideways%20pres%20new%20format%202017\Symposium%20Template%20GOLDINGA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5ECB5-8652-4006-A37F-45F1DCB5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Symposium Template GOLDINGAY.dotx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University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Moss</cp:lastModifiedBy>
  <cp:revision>6</cp:revision>
  <cp:lastPrinted>2019-09-19T23:52:00Z</cp:lastPrinted>
  <dcterms:created xsi:type="dcterms:W3CDTF">2019-09-24T23:43:00Z</dcterms:created>
  <dcterms:modified xsi:type="dcterms:W3CDTF">2019-11-11T21:47:00Z</dcterms:modified>
</cp:coreProperties>
</file>